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5A2A9F" w:rsidRDefault="00A10CEF" w:rsidP="002E489D">
      <w:pPr>
        <w:spacing w:line="360" w:lineRule="auto"/>
        <w:jc w:val="center"/>
        <w:rPr>
          <w:rFonts w:asciiTheme="minorHAnsi" w:hAnsiTheme="minorHAnsi" w:cs="Calibri"/>
          <w:b/>
          <w:sz w:val="40"/>
          <w:szCs w:val="40"/>
          <w:highlight w:val="yellow"/>
        </w:rPr>
      </w:pPr>
      <w:bookmarkStart w:id="1" w:name="_Hlk36023843"/>
      <w:bookmarkStart w:id="2" w:name="_Hlk499028095"/>
      <w:bookmarkEnd w:id="0"/>
      <w:r w:rsidRPr="005A2A9F">
        <w:rPr>
          <w:rFonts w:asciiTheme="minorHAnsi" w:hAnsiTheme="minorHAnsi" w:cs="Calibri"/>
          <w:b/>
          <w:sz w:val="40"/>
          <w:szCs w:val="40"/>
          <w:highlight w:val="yellow"/>
        </w:rPr>
        <w:t>Europese aanbesteding</w:t>
      </w:r>
    </w:p>
    <w:p w14:paraId="25ED896B" w14:textId="77777777" w:rsidR="00A10CEF" w:rsidRPr="00BE2B25" w:rsidRDefault="00A10CEF" w:rsidP="002E489D">
      <w:pPr>
        <w:spacing w:line="360" w:lineRule="auto"/>
        <w:jc w:val="center"/>
        <w:rPr>
          <w:rFonts w:asciiTheme="minorHAnsi" w:hAnsiTheme="minorHAnsi" w:cs="Calibri"/>
          <w:b/>
          <w:sz w:val="40"/>
          <w:szCs w:val="40"/>
        </w:rPr>
      </w:pPr>
      <w:bookmarkStart w:id="3" w:name="projectnaam"/>
      <w:r w:rsidRPr="005A2A9F">
        <w:rPr>
          <w:rFonts w:asciiTheme="minorHAnsi" w:hAnsiTheme="minorHAnsi" w:cs="Calibri"/>
          <w:b/>
          <w:sz w:val="40"/>
          <w:szCs w:val="40"/>
          <w:highlight w:val="yellow"/>
        </w:rPr>
        <w:t>Projectnaam</w:t>
      </w:r>
      <w:bookmarkEnd w:id="3"/>
    </w:p>
    <w:p w14:paraId="25ED896C" w14:textId="77777777" w:rsidR="00A10CEF" w:rsidRPr="00BE2B25" w:rsidRDefault="00A10CEF" w:rsidP="002E489D">
      <w:pPr>
        <w:spacing w:line="360" w:lineRule="auto"/>
        <w:rPr>
          <w:rFonts w:asciiTheme="minorHAnsi" w:hAnsiTheme="minorHAnsi" w:cs="Calibri"/>
        </w:rPr>
      </w:pPr>
    </w:p>
    <w:p w14:paraId="25ED896D" w14:textId="77777777" w:rsidR="007D6E9D" w:rsidRPr="00BE2B25" w:rsidRDefault="007D6E9D" w:rsidP="007D6E9D">
      <w:pPr>
        <w:spacing w:line="360" w:lineRule="auto"/>
        <w:jc w:val="center"/>
        <w:rPr>
          <w:rFonts w:asciiTheme="minorHAnsi" w:hAnsiTheme="minorHAnsi" w:cs="Calibri"/>
        </w:rPr>
      </w:pPr>
      <w:r w:rsidRPr="00B34FC8">
        <w:rPr>
          <w:rFonts w:asciiTheme="minorHAnsi" w:hAnsiTheme="minorHAnsi" w:cs="Calibri"/>
          <w:highlight w:val="yellow"/>
        </w:rPr>
        <w:t>Logo aanbestedende dienst</w:t>
      </w:r>
    </w:p>
    <w:bookmarkEnd w:id="1"/>
    <w:p w14:paraId="25ED896F" w14:textId="77777777" w:rsidR="007D6E9D" w:rsidRPr="00BE2B25" w:rsidRDefault="007D6E9D" w:rsidP="002E489D">
      <w:pPr>
        <w:spacing w:line="360" w:lineRule="auto"/>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4"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2" w:displacedByCustomXml="next"/>
    <w:bookmarkEnd w:id="4" w:displacedByCustomXml="next"/>
    <w:bookmarkStart w:id="5" w:name="_Toc339526814" w:displacedByCustomXml="next"/>
    <w:bookmarkStart w:id="6"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1ABFADED" w14:textId="1CFD9264" w:rsidR="006F1FBE" w:rsidRDefault="00897AB8">
          <w:pPr>
            <w:pStyle w:val="Inhopg1"/>
            <w:tabs>
              <w:tab w:val="right" w:leader="dot" w:pos="9060"/>
            </w:tabs>
            <w:rPr>
              <w:rFonts w:asciiTheme="minorHAnsi" w:eastAsiaTheme="minorEastAsia" w:hAnsiTheme="minorHAnsi" w:cstheme="minorBidi"/>
              <w:noProof/>
              <w:lang w:eastAsia="nl-N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44592138" w:history="1">
            <w:r w:rsidR="006F1FBE" w:rsidRPr="006345E4">
              <w:rPr>
                <w:rStyle w:val="Hyperlink"/>
                <w:rFonts w:eastAsiaTheme="majorEastAsia" w:cstheme="minorHAnsi"/>
                <w:bCs/>
                <w:noProof/>
                <w:kern w:val="32"/>
              </w:rPr>
              <w:t>Artikel 1 Definities</w:t>
            </w:r>
            <w:r w:rsidR="006F1FBE">
              <w:rPr>
                <w:noProof/>
                <w:webHidden/>
              </w:rPr>
              <w:tab/>
            </w:r>
            <w:r w:rsidR="006F1FBE">
              <w:rPr>
                <w:noProof/>
                <w:webHidden/>
              </w:rPr>
              <w:fldChar w:fldCharType="begin"/>
            </w:r>
            <w:r w:rsidR="006F1FBE">
              <w:rPr>
                <w:noProof/>
                <w:webHidden/>
              </w:rPr>
              <w:instrText xml:space="preserve"> PAGEREF _Toc44592138 \h </w:instrText>
            </w:r>
            <w:r w:rsidR="006F1FBE">
              <w:rPr>
                <w:noProof/>
                <w:webHidden/>
              </w:rPr>
            </w:r>
            <w:r w:rsidR="006F1FBE">
              <w:rPr>
                <w:noProof/>
                <w:webHidden/>
              </w:rPr>
              <w:fldChar w:fldCharType="separate"/>
            </w:r>
            <w:r w:rsidR="006F1FBE">
              <w:rPr>
                <w:noProof/>
                <w:webHidden/>
              </w:rPr>
              <w:t>4</w:t>
            </w:r>
            <w:r w:rsidR="006F1FBE">
              <w:rPr>
                <w:noProof/>
                <w:webHidden/>
              </w:rPr>
              <w:fldChar w:fldCharType="end"/>
            </w:r>
          </w:hyperlink>
        </w:p>
        <w:p w14:paraId="46802C26" w14:textId="3DC92935" w:rsidR="006F1FBE" w:rsidRDefault="006F1FBE">
          <w:pPr>
            <w:pStyle w:val="Inhopg1"/>
            <w:tabs>
              <w:tab w:val="right" w:leader="dot" w:pos="9060"/>
            </w:tabs>
            <w:rPr>
              <w:rFonts w:asciiTheme="minorHAnsi" w:eastAsiaTheme="minorEastAsia" w:hAnsiTheme="minorHAnsi" w:cstheme="minorBidi"/>
              <w:noProof/>
              <w:lang w:eastAsia="nl-NL"/>
            </w:rPr>
          </w:pPr>
          <w:hyperlink w:anchor="_Toc44592139" w:history="1">
            <w:r w:rsidRPr="006345E4">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_Toc44592139 \h </w:instrText>
            </w:r>
            <w:r>
              <w:rPr>
                <w:noProof/>
                <w:webHidden/>
              </w:rPr>
            </w:r>
            <w:r>
              <w:rPr>
                <w:noProof/>
                <w:webHidden/>
              </w:rPr>
              <w:fldChar w:fldCharType="separate"/>
            </w:r>
            <w:r>
              <w:rPr>
                <w:noProof/>
                <w:webHidden/>
              </w:rPr>
              <w:t>4</w:t>
            </w:r>
            <w:r>
              <w:rPr>
                <w:noProof/>
                <w:webHidden/>
              </w:rPr>
              <w:fldChar w:fldCharType="end"/>
            </w:r>
          </w:hyperlink>
        </w:p>
        <w:p w14:paraId="3E2A797C" w14:textId="3B3F2FB4" w:rsidR="006F1FBE" w:rsidRDefault="006F1FBE">
          <w:pPr>
            <w:pStyle w:val="Inhopg1"/>
            <w:tabs>
              <w:tab w:val="right" w:leader="dot" w:pos="9060"/>
            </w:tabs>
            <w:rPr>
              <w:rFonts w:asciiTheme="minorHAnsi" w:eastAsiaTheme="minorEastAsia" w:hAnsiTheme="minorHAnsi" w:cstheme="minorBidi"/>
              <w:noProof/>
              <w:lang w:eastAsia="nl-NL"/>
            </w:rPr>
          </w:pPr>
          <w:hyperlink w:anchor="_Toc44592140" w:history="1">
            <w:r w:rsidRPr="006345E4">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_Toc44592140 \h </w:instrText>
            </w:r>
            <w:r>
              <w:rPr>
                <w:noProof/>
                <w:webHidden/>
              </w:rPr>
            </w:r>
            <w:r>
              <w:rPr>
                <w:noProof/>
                <w:webHidden/>
              </w:rPr>
              <w:fldChar w:fldCharType="separate"/>
            </w:r>
            <w:r>
              <w:rPr>
                <w:noProof/>
                <w:webHidden/>
              </w:rPr>
              <w:t>5</w:t>
            </w:r>
            <w:r>
              <w:rPr>
                <w:noProof/>
                <w:webHidden/>
              </w:rPr>
              <w:fldChar w:fldCharType="end"/>
            </w:r>
          </w:hyperlink>
        </w:p>
        <w:p w14:paraId="7E834F0D" w14:textId="60512C65" w:rsidR="006F1FBE" w:rsidRDefault="006F1FBE">
          <w:pPr>
            <w:pStyle w:val="Inhopg1"/>
            <w:tabs>
              <w:tab w:val="right" w:leader="dot" w:pos="9060"/>
            </w:tabs>
            <w:rPr>
              <w:rFonts w:asciiTheme="minorHAnsi" w:eastAsiaTheme="minorEastAsia" w:hAnsiTheme="minorHAnsi" w:cstheme="minorBidi"/>
              <w:noProof/>
              <w:lang w:eastAsia="nl-NL"/>
            </w:rPr>
          </w:pPr>
          <w:hyperlink w:anchor="_Toc44592141" w:history="1">
            <w:r w:rsidRPr="006345E4">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_Toc44592141 \h </w:instrText>
            </w:r>
            <w:r>
              <w:rPr>
                <w:noProof/>
                <w:webHidden/>
              </w:rPr>
            </w:r>
            <w:r>
              <w:rPr>
                <w:noProof/>
                <w:webHidden/>
              </w:rPr>
              <w:fldChar w:fldCharType="separate"/>
            </w:r>
            <w:r>
              <w:rPr>
                <w:noProof/>
                <w:webHidden/>
              </w:rPr>
              <w:t>5</w:t>
            </w:r>
            <w:r>
              <w:rPr>
                <w:noProof/>
                <w:webHidden/>
              </w:rPr>
              <w:fldChar w:fldCharType="end"/>
            </w:r>
          </w:hyperlink>
        </w:p>
        <w:p w14:paraId="0E7CB118" w14:textId="7966FEEA" w:rsidR="006F1FBE" w:rsidRDefault="006F1FBE">
          <w:pPr>
            <w:pStyle w:val="Inhopg1"/>
            <w:tabs>
              <w:tab w:val="right" w:leader="dot" w:pos="9060"/>
            </w:tabs>
            <w:rPr>
              <w:rFonts w:asciiTheme="minorHAnsi" w:eastAsiaTheme="minorEastAsia" w:hAnsiTheme="minorHAnsi" w:cstheme="minorBidi"/>
              <w:noProof/>
              <w:lang w:eastAsia="nl-NL"/>
            </w:rPr>
          </w:pPr>
          <w:hyperlink w:anchor="_Toc44592142" w:history="1">
            <w:r w:rsidRPr="006345E4">
              <w:rPr>
                <w:rStyle w:val="Hyperlink"/>
                <w:rFonts w:eastAsiaTheme="majorEastAsia" w:cstheme="minorHAnsi"/>
                <w:bCs/>
                <w:noProof/>
                <w:kern w:val="32"/>
              </w:rPr>
              <w:t>Artikel 5 Beschikbaarheid</w:t>
            </w:r>
            <w:r>
              <w:rPr>
                <w:noProof/>
                <w:webHidden/>
              </w:rPr>
              <w:tab/>
            </w:r>
            <w:r>
              <w:rPr>
                <w:noProof/>
                <w:webHidden/>
              </w:rPr>
              <w:fldChar w:fldCharType="begin"/>
            </w:r>
            <w:r>
              <w:rPr>
                <w:noProof/>
                <w:webHidden/>
              </w:rPr>
              <w:instrText xml:space="preserve"> PAGEREF _Toc44592142 \h </w:instrText>
            </w:r>
            <w:r>
              <w:rPr>
                <w:noProof/>
                <w:webHidden/>
              </w:rPr>
            </w:r>
            <w:r>
              <w:rPr>
                <w:noProof/>
                <w:webHidden/>
              </w:rPr>
              <w:fldChar w:fldCharType="separate"/>
            </w:r>
            <w:r>
              <w:rPr>
                <w:noProof/>
                <w:webHidden/>
              </w:rPr>
              <w:t>5</w:t>
            </w:r>
            <w:r>
              <w:rPr>
                <w:noProof/>
                <w:webHidden/>
              </w:rPr>
              <w:fldChar w:fldCharType="end"/>
            </w:r>
          </w:hyperlink>
        </w:p>
        <w:p w14:paraId="60A29380" w14:textId="2A69EEAC" w:rsidR="006F1FBE" w:rsidRDefault="006F1FBE">
          <w:pPr>
            <w:pStyle w:val="Inhopg1"/>
            <w:tabs>
              <w:tab w:val="right" w:leader="dot" w:pos="9060"/>
            </w:tabs>
            <w:rPr>
              <w:rFonts w:asciiTheme="minorHAnsi" w:eastAsiaTheme="minorEastAsia" w:hAnsiTheme="minorHAnsi" w:cstheme="minorBidi"/>
              <w:noProof/>
              <w:lang w:eastAsia="nl-NL"/>
            </w:rPr>
          </w:pPr>
          <w:hyperlink w:anchor="_Toc44592143" w:history="1">
            <w:r w:rsidRPr="006345E4">
              <w:rPr>
                <w:rStyle w:val="Hyperlink"/>
                <w:rFonts w:eastAsiaTheme="majorEastAsia" w:cstheme="minorHAnsi"/>
                <w:bCs/>
                <w:noProof/>
                <w:kern w:val="32"/>
              </w:rPr>
              <w:t>Artikel 6 Overige voorwaarden</w:t>
            </w:r>
            <w:r>
              <w:rPr>
                <w:noProof/>
                <w:webHidden/>
              </w:rPr>
              <w:tab/>
            </w:r>
            <w:r>
              <w:rPr>
                <w:noProof/>
                <w:webHidden/>
              </w:rPr>
              <w:fldChar w:fldCharType="begin"/>
            </w:r>
            <w:r>
              <w:rPr>
                <w:noProof/>
                <w:webHidden/>
              </w:rPr>
              <w:instrText xml:space="preserve"> PAGEREF _Toc44592143 \h </w:instrText>
            </w:r>
            <w:r>
              <w:rPr>
                <w:noProof/>
                <w:webHidden/>
              </w:rPr>
            </w:r>
            <w:r>
              <w:rPr>
                <w:noProof/>
                <w:webHidden/>
              </w:rPr>
              <w:fldChar w:fldCharType="separate"/>
            </w:r>
            <w:r>
              <w:rPr>
                <w:noProof/>
                <w:webHidden/>
              </w:rPr>
              <w:t>7</w:t>
            </w:r>
            <w:r>
              <w:rPr>
                <w:noProof/>
                <w:webHidden/>
              </w:rPr>
              <w:fldChar w:fldCharType="end"/>
            </w:r>
          </w:hyperlink>
        </w:p>
        <w:p w14:paraId="25ED8983" w14:textId="58016EAA"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6"/>
    <w:bookmarkEnd w:id="5"/>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7" w:name="_Hlk36023604"/>
      <w:bookmarkStart w:id="8"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77777777"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7"/>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9" w:name="_Hlk36023616"/>
      <w:r w:rsidRPr="00BE2B25">
        <w:rPr>
          <w:rFonts w:asciiTheme="minorHAnsi" w:hAnsiTheme="minorHAnsi" w:cs="Calibri"/>
          <w:b/>
          <w:sz w:val="20"/>
          <w:szCs w:val="20"/>
        </w:rPr>
        <w:t>VERKLAREN ALS VOLGT TE ZIJN OVEREENGEKOMEN:</w:t>
      </w:r>
    </w:p>
    <w:bookmarkEnd w:id="8"/>
    <w:bookmarkEnd w:id="9"/>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1"/>
      <w:bookmarkStart w:id="11" w:name="_Hlk36023767"/>
      <w:bookmarkStart w:id="12" w:name="_Toc44592138"/>
      <w:r w:rsidRPr="00BE2B25">
        <w:rPr>
          <w:rFonts w:asciiTheme="minorHAnsi" w:eastAsiaTheme="majorEastAsia" w:hAnsiTheme="minorHAnsi" w:cstheme="minorHAnsi"/>
          <w:bCs/>
          <w:kern w:val="32"/>
        </w:rPr>
        <w:lastRenderedPageBreak/>
        <w:t>Artikel 1 Definities</w:t>
      </w:r>
      <w:bookmarkEnd w:id="10"/>
      <w:bookmarkEnd w:id="12"/>
    </w:p>
    <w:p w14:paraId="4F616FE6" w14:textId="04D622B2" w:rsidR="00161ED0" w:rsidRPr="00921BA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7901CB" w:rsidRPr="00BE2B25" w14:paraId="25ED899B" w14:textId="77777777" w:rsidTr="003E7ED0">
        <w:trPr>
          <w:tblHeader/>
        </w:trPr>
        <w:tc>
          <w:tcPr>
            <w:tcW w:w="2523" w:type="dxa"/>
            <w:shd w:val="clear" w:color="auto" w:fill="C6D9F1" w:themeFill="text2" w:themeFillTint="33"/>
          </w:tcPr>
          <w:p w14:paraId="25ED8999" w14:textId="77777777"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25ED899A" w14:textId="6D5D227D"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sidR="00B34FC8">
              <w:rPr>
                <w:rFonts w:asciiTheme="minorHAnsi" w:hAnsiTheme="minorHAnsi" w:cs="Calibri"/>
                <w:b/>
                <w:bCs/>
                <w:sz w:val="20"/>
                <w:szCs w:val="20"/>
              </w:rPr>
              <w:t>es</w:t>
            </w:r>
          </w:p>
        </w:tc>
      </w:tr>
      <w:tr w:rsidR="007901CB" w:rsidRPr="00BE2B25" w14:paraId="25ED899E" w14:textId="77777777" w:rsidTr="00161ED0">
        <w:tc>
          <w:tcPr>
            <w:tcW w:w="2523" w:type="dxa"/>
          </w:tcPr>
          <w:p w14:paraId="25ED899C"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5ED899D" w14:textId="46EC9A9F" w:rsidR="007901CB" w:rsidRPr="00D36B5B" w:rsidRDefault="007901CB" w:rsidP="00124CA0">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vier (4) bij deze </w:t>
            </w:r>
            <w:r w:rsidR="00974943" w:rsidRPr="00BE2B25">
              <w:rPr>
                <w:rFonts w:asciiTheme="minorHAnsi" w:hAnsiTheme="minorHAnsi" w:cs="Calibri"/>
                <w:color w:val="000000"/>
                <w:sz w:val="20"/>
                <w:szCs w:val="20"/>
              </w:rPr>
              <w:t xml:space="preserve">Overeenkomst </w:t>
            </w:r>
            <w:r w:rsidRPr="00BE2B25">
              <w:rPr>
                <w:rFonts w:asciiTheme="minorHAnsi" w:hAnsiTheme="minorHAnsi" w:cs="Calibri"/>
                <w:color w:val="000000"/>
                <w:sz w:val="20"/>
                <w:szCs w:val="20"/>
              </w:rPr>
              <w:t xml:space="preserve">die integraal onderdeel uitmaken van deze </w:t>
            </w:r>
            <w:r w:rsidR="00974943" w:rsidRPr="00BE2B25">
              <w:rPr>
                <w:rFonts w:asciiTheme="minorHAnsi" w:hAnsiTheme="minorHAnsi" w:cs="Calibri"/>
                <w:color w:val="000000"/>
                <w:sz w:val="20"/>
                <w:szCs w:val="20"/>
              </w:rPr>
              <w:t>Overeenkomst</w:t>
            </w:r>
            <w:r w:rsidR="00D36B5B">
              <w:rPr>
                <w:rFonts w:asciiTheme="minorHAnsi" w:hAnsiTheme="minorHAnsi" w:cs="Calibri"/>
                <w:color w:val="FF0000"/>
                <w:sz w:val="20"/>
                <w:szCs w:val="20"/>
              </w:rPr>
              <w:t>.</w:t>
            </w:r>
          </w:p>
        </w:tc>
      </w:tr>
      <w:tr w:rsidR="007901CB" w:rsidRPr="00BE2B25" w14:paraId="25ED89A1" w14:textId="77777777" w:rsidTr="00161ED0">
        <w:tc>
          <w:tcPr>
            <w:tcW w:w="2523" w:type="dxa"/>
          </w:tcPr>
          <w:p w14:paraId="25ED899F"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25ED89A0" w14:textId="77777777" w:rsidR="007901CB" w:rsidRPr="00BE2B25" w:rsidRDefault="007901CB" w:rsidP="00124CA0">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D36B5B" w:rsidRPr="001B395E" w14:paraId="25ED89A4" w14:textId="77777777" w:rsidTr="00161ED0">
        <w:tc>
          <w:tcPr>
            <w:tcW w:w="2523" w:type="dxa"/>
          </w:tcPr>
          <w:p w14:paraId="25ED89A2" w14:textId="67F69BA4" w:rsidR="00D36B5B" w:rsidRPr="001B395E" w:rsidRDefault="00D36B5B" w:rsidP="00D36B5B">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25ED89A3" w14:textId="412F59A6" w:rsidR="00D36B5B" w:rsidRPr="001B395E" w:rsidRDefault="00D36B5B" w:rsidP="00D36B5B">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D36B5B" w:rsidRPr="00BE2B25" w14:paraId="25ED89A7" w14:textId="77777777" w:rsidTr="00161ED0">
        <w:tc>
          <w:tcPr>
            <w:tcW w:w="2523" w:type="dxa"/>
            <w:tcBorders>
              <w:top w:val="single" w:sz="4" w:space="0" w:color="auto"/>
              <w:left w:val="single" w:sz="4" w:space="0" w:color="auto"/>
              <w:bottom w:val="single" w:sz="4" w:space="0" w:color="auto"/>
              <w:right w:val="single" w:sz="4" w:space="0" w:color="auto"/>
            </w:tcBorders>
          </w:tcPr>
          <w:p w14:paraId="25ED89A5"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D36B5B" w:rsidRPr="00BE2B25" w14:paraId="25ED89AA" w14:textId="77777777" w:rsidTr="00161ED0">
        <w:trPr>
          <w:cantSplit/>
        </w:trPr>
        <w:tc>
          <w:tcPr>
            <w:tcW w:w="2523" w:type="dxa"/>
          </w:tcPr>
          <w:p w14:paraId="25ED89A8"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5ED89A9" w14:textId="6FF7076A" w:rsidR="00D36B5B" w:rsidRPr="00BE2B25" w:rsidRDefault="00D36B5B" w:rsidP="00D36B5B">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D36B5B" w:rsidRPr="00BE2B25" w14:paraId="25ED89AD" w14:textId="77777777" w:rsidTr="00161ED0">
        <w:tc>
          <w:tcPr>
            <w:tcW w:w="2523" w:type="dxa"/>
            <w:shd w:val="clear" w:color="auto" w:fill="auto"/>
          </w:tcPr>
          <w:p w14:paraId="25ED89AB"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25ED89AC" w14:textId="43CDADB1"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sidR="005168BC">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D36B5B" w:rsidRPr="00BE2B25" w14:paraId="25ED89B0" w14:textId="77777777" w:rsidTr="00161ED0">
        <w:tc>
          <w:tcPr>
            <w:tcW w:w="2523" w:type="dxa"/>
            <w:shd w:val="clear" w:color="auto" w:fill="auto"/>
          </w:tcPr>
          <w:p w14:paraId="25ED89AE"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25ED89AF"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D36B5B" w:rsidRPr="00BE2B25" w14:paraId="0DA6C7B2" w14:textId="77777777" w:rsidTr="00161ED0">
        <w:tc>
          <w:tcPr>
            <w:tcW w:w="2523" w:type="dxa"/>
            <w:tcBorders>
              <w:top w:val="single" w:sz="4" w:space="0" w:color="auto"/>
              <w:left w:val="single" w:sz="4" w:space="0" w:color="auto"/>
              <w:bottom w:val="single" w:sz="4" w:space="0" w:color="auto"/>
              <w:right w:val="single" w:sz="4" w:space="0" w:color="auto"/>
            </w:tcBorders>
            <w:shd w:val="clear" w:color="auto" w:fill="auto"/>
          </w:tcPr>
          <w:p w14:paraId="5DB40D17" w14:textId="77777777"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670139" w14:textId="466BA315"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Maandag tot en met vrijdag van 08:00 uur tot 17:</w:t>
            </w:r>
            <w:r w:rsidR="004D0627" w:rsidRPr="004D0627">
              <w:rPr>
                <w:rFonts w:asciiTheme="minorHAnsi" w:hAnsiTheme="minorHAnsi" w:cs="Calibri"/>
                <w:color w:val="000000"/>
                <w:sz w:val="20"/>
                <w:szCs w:val="20"/>
                <w:highlight w:val="yellow"/>
              </w:rPr>
              <w:t>0</w:t>
            </w:r>
            <w:r w:rsidRPr="004D0627">
              <w:rPr>
                <w:rFonts w:asciiTheme="minorHAnsi" w:hAnsiTheme="minorHAnsi" w:cs="Calibri"/>
                <w:color w:val="000000"/>
                <w:sz w:val="20"/>
                <w:szCs w:val="20"/>
                <w:highlight w:val="yellow"/>
              </w:rPr>
              <w:t>0 uur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2"/>
      <w:bookmarkStart w:id="14" w:name="_Toc44592139"/>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3"/>
      <w:bookmarkEnd w:id="14"/>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3"/>
      <w:bookmarkStart w:id="16" w:name="_Hlk36023672"/>
      <w:bookmarkStart w:id="17" w:name="_Toc44592140"/>
      <w:r w:rsidRPr="00BE2B25">
        <w:rPr>
          <w:rFonts w:asciiTheme="minorHAnsi" w:eastAsiaTheme="majorEastAsia" w:hAnsiTheme="minorHAnsi" w:cstheme="minorHAnsi"/>
          <w:bCs/>
          <w:kern w:val="32"/>
        </w:rPr>
        <w:lastRenderedPageBreak/>
        <w:t>Artikel 3 Toepasselijke voorwaarden</w:t>
      </w:r>
      <w:bookmarkEnd w:id="15"/>
      <w:bookmarkEnd w:id="17"/>
    </w:p>
    <w:p w14:paraId="0CE5D06D" w14:textId="77777777" w:rsidR="006F1FBE" w:rsidRPr="00BE2B25" w:rsidRDefault="006F1FBE" w:rsidP="006F1FBE">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 xml:space="preserve">1. </w:t>
      </w:r>
      <w:r w:rsidRPr="00BE2B25">
        <w:rPr>
          <w:rFonts w:asciiTheme="minorHAnsi" w:hAnsiTheme="minorHAnsi" w:cs="Calibri"/>
          <w:color w:val="000000"/>
        </w:rPr>
        <w:tab/>
        <w:t>De volgende bijlagen maken integraal deel uit van deze Overeenkomst:</w:t>
      </w:r>
    </w:p>
    <w:p w14:paraId="67799699"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Bijlage 1: Nota(s) van inlichtingen;</w:t>
      </w:r>
    </w:p>
    <w:p w14:paraId="3E9363D8"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Bijlage 2: Uitnodiging tot inschrijving;</w:t>
      </w:r>
    </w:p>
    <w:p w14:paraId="376A1D67"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Bijlage 3: Inkoopvoorwaarden;</w:t>
      </w:r>
    </w:p>
    <w:p w14:paraId="7CF6BA47" w14:textId="77777777" w:rsidR="006F1FBE"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Bijlage 4: Inschrijving</w:t>
      </w:r>
      <w:r>
        <w:rPr>
          <w:rFonts w:asciiTheme="minorHAnsi" w:hAnsiTheme="minorHAnsi" w:cs="Calibri"/>
          <w:color w:val="000000"/>
        </w:rPr>
        <w:t>;</w:t>
      </w:r>
    </w:p>
    <w:p w14:paraId="7E13FFD4" w14:textId="5F5165FD" w:rsidR="006F1FBE"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Pr>
          <w:rFonts w:asciiTheme="minorHAnsi" w:hAnsiTheme="minorHAnsi" w:cs="Calibri"/>
          <w:color w:val="000000"/>
        </w:rPr>
        <w:t>Bijlage 5: Service Level Agreement.</w:t>
      </w:r>
    </w:p>
    <w:p w14:paraId="50C285C2" w14:textId="77777777" w:rsidR="006F1FBE" w:rsidRPr="006F1FBE" w:rsidRDefault="006F1FBE" w:rsidP="006F1FBE">
      <w:pPr>
        <w:autoSpaceDE w:val="0"/>
        <w:autoSpaceDN w:val="0"/>
        <w:adjustRightInd w:val="0"/>
        <w:spacing w:after="0" w:line="360" w:lineRule="auto"/>
        <w:ind w:left="1428"/>
        <w:jc w:val="both"/>
        <w:rPr>
          <w:rFonts w:asciiTheme="minorHAnsi" w:hAnsiTheme="minorHAnsi" w:cs="Calibri"/>
          <w:color w:val="000000"/>
        </w:rPr>
      </w:pPr>
    </w:p>
    <w:p w14:paraId="604A65BE" w14:textId="77777777" w:rsidR="006F1FBE" w:rsidRPr="00126B7B" w:rsidRDefault="006F1FBE" w:rsidP="006F1FBE">
      <w:pPr>
        <w:autoSpaceDE w:val="0"/>
        <w:autoSpaceDN w:val="0"/>
        <w:adjustRightInd w:val="0"/>
        <w:spacing w:line="360" w:lineRule="auto"/>
        <w:jc w:val="both"/>
        <w:rPr>
          <w:rFonts w:asciiTheme="minorHAnsi" w:hAnsiTheme="minorHAnsi" w:cs="Calibri"/>
          <w:color w:val="FF0000"/>
        </w:rPr>
      </w:pPr>
      <w:r w:rsidRPr="003F3062">
        <w:rPr>
          <w:rFonts w:asciiTheme="minorHAnsi" w:hAnsiTheme="minorHAnsi" w:cs="Calibri"/>
          <w:color w:val="000000" w:themeColor="text1"/>
        </w:rPr>
        <w:t xml:space="preserve">2. </w:t>
      </w:r>
      <w:r w:rsidRPr="003F3062">
        <w:rPr>
          <w:rFonts w:asciiTheme="minorHAnsi" w:hAnsiTheme="minorHAnsi" w:cs="Calibri"/>
          <w:color w:val="000000" w:themeColor="text1"/>
        </w:rPr>
        <w:tab/>
        <w:t xml:space="preserve">Ingeval van strijdigheid tussen een bepaling uit de Overeenkomst en bepalingen uit een </w:t>
      </w:r>
      <w:r w:rsidRPr="00BE2B25">
        <w:rPr>
          <w:rFonts w:asciiTheme="minorHAnsi" w:hAnsiTheme="minorHAnsi" w:cs="Calibri"/>
          <w:color w:val="000000"/>
        </w:rPr>
        <w:t>Bijlage</w:t>
      </w:r>
      <w:r>
        <w:rPr>
          <w:rFonts w:asciiTheme="minorHAnsi" w:hAnsiTheme="minorHAnsi" w:cs="Calibri"/>
          <w:color w:val="FF0000"/>
        </w:rPr>
        <w:t>,</w:t>
      </w:r>
    </w:p>
    <w:p w14:paraId="212E226F" w14:textId="77777777" w:rsidR="006F1FBE" w:rsidRPr="00BE2B25" w:rsidRDefault="006F1FBE" w:rsidP="006F1FBE">
      <w:pPr>
        <w:autoSpaceDE w:val="0"/>
        <w:autoSpaceDN w:val="0"/>
        <w:adjustRightInd w:val="0"/>
        <w:spacing w:line="360" w:lineRule="auto"/>
        <w:ind w:firstLine="708"/>
        <w:jc w:val="both"/>
        <w:rPr>
          <w:rFonts w:asciiTheme="minorHAnsi" w:hAnsiTheme="minorHAnsi" w:cs="Calibri"/>
          <w:color w:val="000000"/>
        </w:rPr>
      </w:pPr>
      <w:r w:rsidRPr="00BE2B25">
        <w:rPr>
          <w:rFonts w:asciiTheme="minorHAnsi" w:hAnsiTheme="minorHAnsi" w:cs="Calibri"/>
          <w:color w:val="000000"/>
        </w:rPr>
        <w:t>geldt de volgende rangorde:</w:t>
      </w:r>
    </w:p>
    <w:p w14:paraId="01EBD232"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Bijlage 1;</w:t>
      </w:r>
    </w:p>
    <w:p w14:paraId="4EEB81C9"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 xml:space="preserve">Overeenkomst; </w:t>
      </w:r>
    </w:p>
    <w:p w14:paraId="3BDEC9A6"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 xml:space="preserve">Bijlage 2; </w:t>
      </w:r>
    </w:p>
    <w:p w14:paraId="6CEAB6AD"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 xml:space="preserve">Bijlage 3; </w:t>
      </w:r>
    </w:p>
    <w:p w14:paraId="036EEEBB" w14:textId="77777777" w:rsidR="006F1FBE"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sidRPr="00BE2B25">
        <w:rPr>
          <w:rFonts w:asciiTheme="minorHAnsi" w:hAnsiTheme="minorHAnsi" w:cs="Calibri"/>
          <w:color w:val="000000"/>
        </w:rPr>
        <w:t>Bijlage 4</w:t>
      </w:r>
      <w:r>
        <w:rPr>
          <w:rFonts w:asciiTheme="minorHAnsi" w:hAnsiTheme="minorHAnsi" w:cs="Calibri"/>
          <w:color w:val="000000"/>
        </w:rPr>
        <w:t>;</w:t>
      </w:r>
    </w:p>
    <w:p w14:paraId="51C9345B" w14:textId="77777777" w:rsidR="006F1FBE" w:rsidRPr="00BE2B25" w:rsidRDefault="006F1FBE" w:rsidP="006F1FBE">
      <w:pPr>
        <w:numPr>
          <w:ilvl w:val="0"/>
          <w:numId w:val="14"/>
        </w:numPr>
        <w:autoSpaceDE w:val="0"/>
        <w:autoSpaceDN w:val="0"/>
        <w:adjustRightInd w:val="0"/>
        <w:spacing w:after="0" w:line="360" w:lineRule="auto"/>
        <w:jc w:val="both"/>
        <w:rPr>
          <w:rFonts w:asciiTheme="minorHAnsi" w:hAnsiTheme="minorHAnsi" w:cs="Calibri"/>
          <w:color w:val="000000"/>
        </w:rPr>
      </w:pPr>
      <w:r>
        <w:rPr>
          <w:rFonts w:asciiTheme="minorHAnsi" w:hAnsiTheme="minorHAnsi" w:cs="Calibri"/>
          <w:color w:val="000000"/>
        </w:rPr>
        <w:t>Bijlage 5.</w:t>
      </w:r>
      <w:r w:rsidRPr="00BE2B25">
        <w:rPr>
          <w:rFonts w:asciiTheme="minorHAnsi" w:hAnsiTheme="minorHAnsi" w:cs="Calibri"/>
          <w:color w:val="00000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4"/>
      <w:bookmarkStart w:id="19" w:name="_Toc44592141"/>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8"/>
      <w:bookmarkEnd w:id="19"/>
    </w:p>
    <w:p w14:paraId="6355B7CB" w14:textId="77777777"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20" w:name="_Hlk516754474"/>
      <w:bookmarkStart w:id="21"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looptijd van XX (XX) jaar, welke ingaat op XX-XXXX-XXXX. Opdrachtgever heeft een éénzijdige, optionele verlengingsmogelijkheid van XX (XX) keer één (1) jaar.</w:t>
      </w:r>
      <w:bookmarkEnd w:id="20"/>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6"/>
    <w:bookmarkEnd w:id="21"/>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CD" w14:textId="61F6C811" w:rsidR="00A10CEF" w:rsidRPr="006F1FBE"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2" w:name="_Toc396120275"/>
      <w:bookmarkStart w:id="23" w:name="_Toc44592142"/>
      <w:r w:rsidRPr="006F1FBE">
        <w:rPr>
          <w:rFonts w:asciiTheme="minorHAnsi" w:eastAsiaTheme="majorEastAsia" w:hAnsiTheme="minorHAnsi" w:cstheme="minorHAnsi"/>
          <w:bCs/>
          <w:kern w:val="32"/>
        </w:rPr>
        <w:t>Artikel 5</w:t>
      </w:r>
      <w:r w:rsidR="00A10CEF" w:rsidRPr="006F1FBE">
        <w:rPr>
          <w:rFonts w:asciiTheme="minorHAnsi" w:eastAsiaTheme="majorEastAsia" w:hAnsiTheme="minorHAnsi" w:cstheme="minorHAnsi"/>
          <w:bCs/>
          <w:kern w:val="32"/>
        </w:rPr>
        <w:t xml:space="preserve"> </w:t>
      </w:r>
      <w:bookmarkEnd w:id="22"/>
      <w:r w:rsidR="007C2F75" w:rsidRPr="006F1FBE">
        <w:rPr>
          <w:rFonts w:asciiTheme="minorHAnsi" w:eastAsiaTheme="majorEastAsia" w:hAnsiTheme="minorHAnsi" w:cstheme="minorHAnsi"/>
          <w:bCs/>
          <w:kern w:val="32"/>
        </w:rPr>
        <w:t>Beschikbaarheid</w:t>
      </w:r>
      <w:bookmarkEnd w:id="23"/>
    </w:p>
    <w:p w14:paraId="4BBA8F00" w14:textId="77777777" w:rsidR="007C2F75" w:rsidRPr="00465F01" w:rsidRDefault="007C2F75" w:rsidP="007C2F75">
      <w:pPr>
        <w:autoSpaceDE w:val="0"/>
        <w:autoSpaceDN w:val="0"/>
        <w:adjustRightInd w:val="0"/>
        <w:spacing w:line="360" w:lineRule="auto"/>
        <w:ind w:left="705" w:hanging="705"/>
        <w:jc w:val="both"/>
        <w:rPr>
          <w:rFonts w:asciiTheme="minorHAnsi" w:hAnsiTheme="minorHAnsi" w:cstheme="minorHAnsi"/>
          <w:sz w:val="20"/>
          <w:szCs w:val="20"/>
        </w:rPr>
      </w:pPr>
      <w:r w:rsidRPr="00465F01">
        <w:rPr>
          <w:rFonts w:asciiTheme="minorHAnsi" w:hAnsiTheme="minorHAnsi" w:cstheme="minorHAnsi"/>
          <w:sz w:val="20"/>
          <w:szCs w:val="20"/>
        </w:rPr>
        <w:t>1.</w:t>
      </w:r>
      <w:r w:rsidRPr="00465F01">
        <w:rPr>
          <w:rFonts w:asciiTheme="minorHAnsi" w:hAnsiTheme="minorHAnsi" w:cstheme="minorHAnsi"/>
          <w:sz w:val="20"/>
          <w:szCs w:val="20"/>
        </w:rPr>
        <w:tab/>
        <w:t>Opdrachtnemer garandeert de Opdrachtgever de beschikbaarheid van de</w:t>
      </w:r>
      <w:r>
        <w:rPr>
          <w:rFonts w:asciiTheme="minorHAnsi" w:hAnsiTheme="minorHAnsi" w:cstheme="minorHAnsi"/>
          <w:sz w:val="20"/>
          <w:szCs w:val="20"/>
        </w:rPr>
        <w:t xml:space="preserve"> geleverde</w:t>
      </w:r>
      <w:r w:rsidRPr="00465F01">
        <w:rPr>
          <w:rFonts w:asciiTheme="minorHAnsi" w:hAnsiTheme="minorHAnsi" w:cstheme="minorHAnsi"/>
          <w:sz w:val="20"/>
          <w:szCs w:val="20"/>
        </w:rPr>
        <w:t xml:space="preserve"> </w:t>
      </w:r>
      <w:r>
        <w:rPr>
          <w:rFonts w:asciiTheme="minorHAnsi" w:hAnsiTheme="minorHAnsi" w:cstheme="minorHAnsi"/>
          <w:sz w:val="20"/>
          <w:szCs w:val="20"/>
        </w:rPr>
        <w:t>servers en applicaties</w:t>
      </w:r>
      <w:r w:rsidRPr="00465F01">
        <w:rPr>
          <w:rFonts w:asciiTheme="minorHAnsi" w:hAnsiTheme="minorHAnsi" w:cstheme="minorHAnsi"/>
          <w:sz w:val="20"/>
          <w:szCs w:val="20"/>
        </w:rPr>
        <w:t xml:space="preserve">. De </w:t>
      </w:r>
      <w:r>
        <w:rPr>
          <w:rFonts w:asciiTheme="minorHAnsi" w:hAnsiTheme="minorHAnsi" w:cstheme="minorHAnsi"/>
          <w:sz w:val="20"/>
          <w:szCs w:val="20"/>
        </w:rPr>
        <w:t>servers en applicaties</w:t>
      </w:r>
      <w:r w:rsidRPr="00465F01">
        <w:rPr>
          <w:rFonts w:asciiTheme="minorHAnsi" w:hAnsiTheme="minorHAnsi" w:cstheme="minorHAnsi"/>
          <w:sz w:val="20"/>
          <w:szCs w:val="20"/>
        </w:rPr>
        <w:t xml:space="preserve"> is niet-beschikbaar als het geheel of een onderdeel niet naar behoren functioneert vanwege een technische storing met uitzondering van onderhoud gedurende het </w:t>
      </w:r>
      <w:r w:rsidRPr="00465F01">
        <w:rPr>
          <w:rFonts w:asciiTheme="minorHAnsi" w:hAnsiTheme="minorHAnsi" w:cstheme="minorHAnsi"/>
          <w:sz w:val="20"/>
          <w:szCs w:val="20"/>
        </w:rPr>
        <w:lastRenderedPageBreak/>
        <w:t>service window, vernieling of beschadiging door schuld of nalatigheid van de Opdrachtgever en van calamiteiten zoals kabelbreuk. De niet-beschikbaarheid wordt geacht te zijn ingegaan vanaf het moment dat Opdrachtgever</w:t>
      </w:r>
      <w:r>
        <w:rPr>
          <w:rFonts w:asciiTheme="minorHAnsi" w:hAnsiTheme="minorHAnsi" w:cstheme="minorHAnsi"/>
          <w:sz w:val="20"/>
          <w:szCs w:val="20"/>
        </w:rPr>
        <w:t>,</w:t>
      </w:r>
      <w:r w:rsidRPr="00465F01">
        <w:rPr>
          <w:rFonts w:asciiTheme="minorHAnsi" w:hAnsiTheme="minorHAnsi" w:cstheme="minorHAnsi"/>
          <w:sz w:val="20"/>
          <w:szCs w:val="20"/>
        </w:rPr>
        <w:t xml:space="preserve"> Opdrachtnemer van de niet-beschikbaarheid in kennis heeft gesteld of Opdrachtnemer zelf heeft kennisgenomen van de storing. Alle verplichtingen van de Opdrachtnemer ingevolge de toepassing van dit artikel, alsmede de eventuele daaruit voortvloeiende financiële consequenties, worden over een periode van een kalenderkwartaal vastgesteld. </w:t>
      </w:r>
    </w:p>
    <w:p w14:paraId="4F0CCD23" w14:textId="77777777" w:rsidR="007C2F75" w:rsidRPr="00465F01" w:rsidRDefault="007C2F75" w:rsidP="007C2F75">
      <w:pPr>
        <w:autoSpaceDE w:val="0"/>
        <w:autoSpaceDN w:val="0"/>
        <w:adjustRightInd w:val="0"/>
        <w:spacing w:line="360" w:lineRule="auto"/>
        <w:ind w:left="705" w:hanging="705"/>
        <w:jc w:val="both"/>
        <w:rPr>
          <w:rFonts w:asciiTheme="minorHAnsi" w:eastAsia="Times New Roman" w:hAnsiTheme="minorHAnsi" w:cstheme="minorHAnsi"/>
          <w:sz w:val="20"/>
          <w:szCs w:val="20"/>
        </w:rPr>
      </w:pPr>
      <w:r w:rsidRPr="00465F01">
        <w:rPr>
          <w:rFonts w:asciiTheme="minorHAnsi" w:hAnsiTheme="minorHAnsi" w:cstheme="minorHAnsi"/>
          <w:sz w:val="20"/>
          <w:szCs w:val="20"/>
        </w:rPr>
        <w:t>2.</w:t>
      </w:r>
      <w:r w:rsidRPr="00465F01">
        <w:rPr>
          <w:rFonts w:asciiTheme="minorHAnsi" w:hAnsiTheme="minorHAnsi" w:cstheme="minorHAnsi"/>
          <w:sz w:val="20"/>
          <w:szCs w:val="20"/>
        </w:rPr>
        <w:tab/>
        <w:t xml:space="preserve">De beschikbaarheid </w:t>
      </w:r>
      <w:r>
        <w:rPr>
          <w:rFonts w:asciiTheme="minorHAnsi" w:hAnsiTheme="minorHAnsi" w:cstheme="minorHAnsi"/>
          <w:sz w:val="20"/>
          <w:szCs w:val="20"/>
        </w:rPr>
        <w:t>van de servers en applicaties dient 24/7 minimaal 99,00 % te zijn.</w:t>
      </w:r>
      <w:r w:rsidRPr="00465F01">
        <w:rPr>
          <w:rFonts w:asciiTheme="minorHAnsi" w:hAnsiTheme="minorHAnsi" w:cstheme="minorHAnsi"/>
          <w:sz w:val="20"/>
          <w:szCs w:val="20"/>
        </w:rPr>
        <w:t xml:space="preserve"> De maximale beschikbaarheid wordt vastgesteld op basis van het aantal </w:t>
      </w:r>
      <w:r>
        <w:rPr>
          <w:rFonts w:asciiTheme="minorHAnsi" w:hAnsiTheme="minorHAnsi" w:cstheme="minorHAnsi"/>
          <w:sz w:val="20"/>
          <w:szCs w:val="20"/>
        </w:rPr>
        <w:t>kalenderdagen</w:t>
      </w:r>
      <w:r w:rsidRPr="00465F01">
        <w:rPr>
          <w:rFonts w:asciiTheme="minorHAnsi" w:hAnsiTheme="minorHAnsi" w:cstheme="minorHAnsi"/>
          <w:sz w:val="20"/>
          <w:szCs w:val="20"/>
        </w:rPr>
        <w:t xml:space="preserve"> van het kalenderkwartaal x </w:t>
      </w:r>
      <w:r>
        <w:rPr>
          <w:rFonts w:asciiTheme="minorHAnsi" w:hAnsiTheme="minorHAnsi" w:cstheme="minorHAnsi"/>
          <w:sz w:val="20"/>
          <w:szCs w:val="20"/>
        </w:rPr>
        <w:t>24</w:t>
      </w:r>
      <w:r w:rsidRPr="00465F01">
        <w:rPr>
          <w:rFonts w:asciiTheme="minorHAnsi" w:hAnsiTheme="minorHAnsi" w:cstheme="minorHAnsi"/>
          <w:sz w:val="20"/>
          <w:szCs w:val="20"/>
        </w:rPr>
        <w:t xml:space="preserve"> uur = 100%. De beschikbaarheid wordt vastgesteld conform onderstaande formule:</w:t>
      </w:r>
    </w:p>
    <w:p w14:paraId="3926A543" w14:textId="77777777" w:rsidR="007C2F75" w:rsidRPr="00465F01" w:rsidRDefault="007C2F75" w:rsidP="007C2F75">
      <w:pPr>
        <w:autoSpaceDE w:val="0"/>
        <w:autoSpaceDN w:val="0"/>
        <w:adjustRightInd w:val="0"/>
        <w:spacing w:line="360" w:lineRule="auto"/>
        <w:ind w:left="705"/>
        <w:jc w:val="both"/>
        <w:rPr>
          <w:rFonts w:asciiTheme="minorHAnsi" w:hAnsiTheme="minorHAnsi" w:cstheme="minorHAnsi"/>
          <w:sz w:val="20"/>
          <w:szCs w:val="20"/>
        </w:rPr>
      </w:pPr>
      <w:r w:rsidRPr="00465F01">
        <w:rPr>
          <w:rFonts w:asciiTheme="minorHAnsi" w:hAnsiTheme="minorHAnsi" w:cstheme="minorHAnsi"/>
          <w:sz w:val="20"/>
          <w:szCs w:val="20"/>
        </w:rPr>
        <w:t xml:space="preserve">Beschikbaarheidspercentage: B = </w:t>
      </w:r>
      <w:r w:rsidRPr="00465F01">
        <w:rPr>
          <w:rFonts w:asciiTheme="minorHAnsi" w:hAnsiTheme="minorHAnsi" w:cstheme="minorHAnsi"/>
          <w:b/>
          <w:sz w:val="20"/>
          <w:szCs w:val="20"/>
        </w:rPr>
        <w:t xml:space="preserve">(B1+C/aantal beschikbare </w:t>
      </w:r>
      <w:r>
        <w:rPr>
          <w:rFonts w:asciiTheme="minorHAnsi" w:hAnsiTheme="minorHAnsi" w:cstheme="minorHAnsi"/>
          <w:b/>
          <w:sz w:val="20"/>
          <w:szCs w:val="20"/>
        </w:rPr>
        <w:t>kalenderdagen</w:t>
      </w:r>
      <w:r w:rsidRPr="00465F01">
        <w:rPr>
          <w:rFonts w:asciiTheme="minorHAnsi" w:hAnsiTheme="minorHAnsi" w:cstheme="minorHAnsi"/>
          <w:b/>
          <w:sz w:val="20"/>
          <w:szCs w:val="20"/>
        </w:rPr>
        <w:t xml:space="preserve"> in het kalenderkwartaal x </w:t>
      </w:r>
      <w:r>
        <w:rPr>
          <w:rFonts w:asciiTheme="minorHAnsi" w:hAnsiTheme="minorHAnsi" w:cstheme="minorHAnsi"/>
          <w:b/>
          <w:sz w:val="20"/>
          <w:szCs w:val="20"/>
        </w:rPr>
        <w:t>24</w:t>
      </w:r>
      <w:r w:rsidRPr="00465F01">
        <w:rPr>
          <w:rFonts w:asciiTheme="minorHAnsi" w:hAnsiTheme="minorHAnsi" w:cstheme="minorHAnsi"/>
          <w:b/>
          <w:sz w:val="20"/>
          <w:szCs w:val="20"/>
        </w:rPr>
        <w:t>) x 100 %</w:t>
      </w:r>
    </w:p>
    <w:p w14:paraId="1A9EC43F" w14:textId="77777777" w:rsidR="007C2F75" w:rsidRPr="00465F01" w:rsidRDefault="007C2F75" w:rsidP="007C2F75">
      <w:pPr>
        <w:autoSpaceDE w:val="0"/>
        <w:autoSpaceDN w:val="0"/>
        <w:adjustRightInd w:val="0"/>
        <w:spacing w:line="360" w:lineRule="auto"/>
        <w:ind w:left="1418" w:hanging="709"/>
        <w:jc w:val="both"/>
        <w:rPr>
          <w:rFonts w:asciiTheme="minorHAnsi" w:hAnsiTheme="minorHAnsi" w:cstheme="minorHAnsi"/>
          <w:sz w:val="20"/>
          <w:szCs w:val="20"/>
        </w:rPr>
      </w:pPr>
      <w:r w:rsidRPr="00465F01">
        <w:rPr>
          <w:rFonts w:asciiTheme="minorHAnsi" w:hAnsiTheme="minorHAnsi" w:cstheme="minorHAnsi"/>
          <w:sz w:val="20"/>
          <w:szCs w:val="20"/>
        </w:rPr>
        <w:t xml:space="preserve">B1 = </w:t>
      </w:r>
      <w:r w:rsidRPr="00465F01">
        <w:rPr>
          <w:rFonts w:asciiTheme="minorHAnsi" w:hAnsiTheme="minorHAnsi" w:cstheme="minorHAnsi"/>
          <w:sz w:val="20"/>
          <w:szCs w:val="20"/>
        </w:rPr>
        <w:tab/>
        <w:t xml:space="preserve">De som van alle werktijden van de </w:t>
      </w:r>
      <w:r>
        <w:rPr>
          <w:rFonts w:asciiTheme="minorHAnsi" w:hAnsiTheme="minorHAnsi" w:cstheme="minorHAnsi"/>
          <w:sz w:val="20"/>
          <w:szCs w:val="20"/>
        </w:rPr>
        <w:t>servers en applicaties</w:t>
      </w:r>
      <w:r w:rsidRPr="00465F01">
        <w:rPr>
          <w:rFonts w:asciiTheme="minorHAnsi" w:hAnsiTheme="minorHAnsi" w:cstheme="minorHAnsi"/>
          <w:sz w:val="20"/>
          <w:szCs w:val="20"/>
        </w:rPr>
        <w:t xml:space="preserve"> per kwartaal (= aantal beschikbare </w:t>
      </w:r>
      <w:r>
        <w:rPr>
          <w:rFonts w:asciiTheme="minorHAnsi" w:hAnsiTheme="minorHAnsi" w:cstheme="minorHAnsi"/>
          <w:sz w:val="20"/>
          <w:szCs w:val="20"/>
        </w:rPr>
        <w:t>kalenderdagen</w:t>
      </w:r>
      <w:r w:rsidRPr="00465F01">
        <w:rPr>
          <w:rFonts w:asciiTheme="minorHAnsi" w:hAnsiTheme="minorHAnsi" w:cstheme="minorHAnsi"/>
          <w:sz w:val="20"/>
          <w:szCs w:val="20"/>
        </w:rPr>
        <w:t xml:space="preserve"> in het kalenderkwartaal x </w:t>
      </w:r>
      <w:r>
        <w:rPr>
          <w:rFonts w:asciiTheme="minorHAnsi" w:hAnsiTheme="minorHAnsi" w:cstheme="minorHAnsi"/>
          <w:sz w:val="20"/>
          <w:szCs w:val="20"/>
        </w:rPr>
        <w:t>24</w:t>
      </w:r>
      <w:r w:rsidRPr="00465F01">
        <w:rPr>
          <w:rFonts w:asciiTheme="minorHAnsi" w:hAnsiTheme="minorHAnsi" w:cstheme="minorHAnsi"/>
          <w:sz w:val="20"/>
          <w:szCs w:val="20"/>
        </w:rPr>
        <w:t xml:space="preserve"> -/- het totaalaantal uren waarin de </w:t>
      </w:r>
      <w:r>
        <w:rPr>
          <w:rFonts w:asciiTheme="minorHAnsi" w:hAnsiTheme="minorHAnsi" w:cstheme="minorHAnsi"/>
          <w:sz w:val="20"/>
          <w:szCs w:val="20"/>
        </w:rPr>
        <w:t>servers en applicaties</w:t>
      </w:r>
      <w:r w:rsidRPr="00465F01">
        <w:rPr>
          <w:rFonts w:asciiTheme="minorHAnsi" w:hAnsiTheme="minorHAnsi" w:cstheme="minorHAnsi"/>
          <w:sz w:val="20"/>
          <w:szCs w:val="20"/>
        </w:rPr>
        <w:t xml:space="preserve"> niet beschikbaar is).</w:t>
      </w:r>
    </w:p>
    <w:p w14:paraId="57DB749C" w14:textId="77777777" w:rsidR="007C2F75" w:rsidRPr="00465F01" w:rsidRDefault="007C2F75" w:rsidP="007C2F75">
      <w:pPr>
        <w:autoSpaceDE w:val="0"/>
        <w:autoSpaceDN w:val="0"/>
        <w:adjustRightInd w:val="0"/>
        <w:spacing w:line="360" w:lineRule="auto"/>
        <w:ind w:left="1418" w:hanging="709"/>
        <w:jc w:val="both"/>
        <w:rPr>
          <w:rFonts w:asciiTheme="minorHAnsi" w:hAnsiTheme="minorHAnsi" w:cstheme="minorHAnsi"/>
          <w:sz w:val="20"/>
          <w:szCs w:val="20"/>
        </w:rPr>
      </w:pPr>
      <w:r w:rsidRPr="00465F01">
        <w:rPr>
          <w:rFonts w:asciiTheme="minorHAnsi" w:hAnsiTheme="minorHAnsi" w:cstheme="minorHAnsi"/>
          <w:sz w:val="20"/>
          <w:szCs w:val="20"/>
        </w:rPr>
        <w:t xml:space="preserve">C = </w:t>
      </w:r>
      <w:r w:rsidRPr="00465F01">
        <w:rPr>
          <w:rFonts w:asciiTheme="minorHAnsi" w:hAnsiTheme="minorHAnsi" w:cstheme="minorHAnsi"/>
          <w:sz w:val="20"/>
          <w:szCs w:val="20"/>
        </w:rPr>
        <w:tab/>
        <w:t xml:space="preserve">De som van alle werktijden besteed aan onderhoud </w:t>
      </w:r>
      <w:r>
        <w:rPr>
          <w:rFonts w:asciiTheme="minorHAnsi" w:hAnsiTheme="minorHAnsi" w:cstheme="minorHAnsi"/>
          <w:sz w:val="20"/>
          <w:szCs w:val="20"/>
        </w:rPr>
        <w:t xml:space="preserve">gedurende het Servicewindow, </w:t>
      </w:r>
      <w:r w:rsidRPr="00465F01">
        <w:rPr>
          <w:rFonts w:asciiTheme="minorHAnsi" w:hAnsiTheme="minorHAnsi" w:cstheme="minorHAnsi"/>
          <w:sz w:val="20"/>
          <w:szCs w:val="20"/>
        </w:rPr>
        <w:t xml:space="preserve">op afspraak en interventies ten gevolge van </w:t>
      </w:r>
      <w:r>
        <w:rPr>
          <w:rFonts w:asciiTheme="minorHAnsi" w:hAnsiTheme="minorHAnsi" w:cstheme="minorHAnsi"/>
          <w:sz w:val="20"/>
          <w:szCs w:val="20"/>
        </w:rPr>
        <w:t>niet aan Opdrachtnemer toe te rekenen niet beschikbaarheid</w:t>
      </w:r>
      <w:r w:rsidRPr="00465F01">
        <w:rPr>
          <w:rFonts w:asciiTheme="minorHAnsi" w:hAnsiTheme="minorHAnsi" w:cstheme="minorHAnsi"/>
          <w:sz w:val="20"/>
          <w:szCs w:val="20"/>
        </w:rPr>
        <w:t xml:space="preserve">. Indien Opdrachtnemer de oorzaak toeschrijft </w:t>
      </w:r>
      <w:r>
        <w:rPr>
          <w:rFonts w:asciiTheme="minorHAnsi" w:hAnsiTheme="minorHAnsi" w:cstheme="minorHAnsi"/>
          <w:sz w:val="20"/>
          <w:szCs w:val="20"/>
        </w:rPr>
        <w:t>aan niet aan de Opdrachtnemer toe te rekenen niet beschikbaarheid</w:t>
      </w:r>
      <w:r w:rsidRPr="00465F01">
        <w:rPr>
          <w:rFonts w:asciiTheme="minorHAnsi" w:hAnsiTheme="minorHAnsi" w:cstheme="minorHAnsi"/>
          <w:sz w:val="20"/>
          <w:szCs w:val="20"/>
        </w:rPr>
        <w:t xml:space="preserve">, zal de Opdrachtnemer moeten </w:t>
      </w:r>
      <w:r>
        <w:rPr>
          <w:rFonts w:asciiTheme="minorHAnsi" w:hAnsiTheme="minorHAnsi" w:cstheme="minorHAnsi"/>
          <w:sz w:val="20"/>
          <w:szCs w:val="20"/>
        </w:rPr>
        <w:t>bewijzen dat er daadwerkelijk sprake is van niet toerekenbaarheid.</w:t>
      </w:r>
    </w:p>
    <w:p w14:paraId="191568B4" w14:textId="77777777" w:rsidR="007C2F75" w:rsidRPr="00465F01" w:rsidRDefault="007C2F75" w:rsidP="007C2F75">
      <w:pPr>
        <w:autoSpaceDE w:val="0"/>
        <w:autoSpaceDN w:val="0"/>
        <w:adjustRightInd w:val="0"/>
        <w:spacing w:line="360" w:lineRule="auto"/>
        <w:ind w:left="705" w:hanging="705"/>
        <w:jc w:val="both"/>
        <w:rPr>
          <w:rFonts w:asciiTheme="minorHAnsi" w:hAnsiTheme="minorHAnsi" w:cstheme="minorHAnsi"/>
          <w:sz w:val="20"/>
          <w:szCs w:val="20"/>
        </w:rPr>
      </w:pPr>
      <w:r w:rsidRPr="00465F01">
        <w:rPr>
          <w:rFonts w:asciiTheme="minorHAnsi" w:hAnsiTheme="minorHAnsi" w:cstheme="minorHAnsi"/>
          <w:sz w:val="20"/>
          <w:szCs w:val="20"/>
        </w:rPr>
        <w:t>3.</w:t>
      </w:r>
      <w:r w:rsidRPr="00465F01">
        <w:rPr>
          <w:rFonts w:asciiTheme="minorHAnsi" w:hAnsiTheme="minorHAnsi" w:cstheme="minorHAnsi"/>
          <w:sz w:val="20"/>
          <w:szCs w:val="20"/>
        </w:rPr>
        <w:tab/>
        <w:t xml:space="preserve">Indien de beschikbaarheid onder de </w:t>
      </w:r>
      <w:r>
        <w:rPr>
          <w:rFonts w:asciiTheme="minorHAnsi" w:hAnsiTheme="minorHAnsi" w:cstheme="minorHAnsi"/>
          <w:sz w:val="20"/>
          <w:szCs w:val="20"/>
        </w:rPr>
        <w:t xml:space="preserve">99,00 </w:t>
      </w:r>
      <w:r w:rsidRPr="00465F01">
        <w:rPr>
          <w:rFonts w:asciiTheme="minorHAnsi" w:hAnsiTheme="minorHAnsi" w:cstheme="minorHAnsi"/>
          <w:sz w:val="20"/>
          <w:szCs w:val="20"/>
        </w:rPr>
        <w:t>% is gedaald, gemeten over een periode van drie (3) maanden, zal Opdrachtnemer één (1) maand de tijd krijgen om de beschikbaarheid naar het overeengekomen beschikbaarheidspercentage terug te brengen. Indien de beschikbaarheid in de</w:t>
      </w:r>
      <w:r>
        <w:rPr>
          <w:rFonts w:asciiTheme="minorHAnsi" w:hAnsiTheme="minorHAnsi" w:cstheme="minorHAnsi"/>
          <w:sz w:val="20"/>
          <w:szCs w:val="20"/>
        </w:rPr>
        <w:t>ze</w:t>
      </w:r>
      <w:r w:rsidRPr="00465F01">
        <w:rPr>
          <w:rFonts w:asciiTheme="minorHAnsi" w:hAnsiTheme="minorHAnsi" w:cstheme="minorHAnsi"/>
          <w:sz w:val="20"/>
          <w:szCs w:val="20"/>
        </w:rPr>
        <w:t xml:space="preserve"> betreffende maand </w:t>
      </w:r>
      <w:r>
        <w:rPr>
          <w:rFonts w:asciiTheme="minorHAnsi" w:hAnsiTheme="minorHAnsi" w:cstheme="minorHAnsi"/>
          <w:sz w:val="20"/>
          <w:szCs w:val="20"/>
        </w:rPr>
        <w:t xml:space="preserve">ook </w:t>
      </w:r>
      <w:r w:rsidRPr="00465F01">
        <w:rPr>
          <w:rFonts w:asciiTheme="minorHAnsi" w:hAnsiTheme="minorHAnsi" w:cstheme="minorHAnsi"/>
          <w:sz w:val="20"/>
          <w:szCs w:val="20"/>
        </w:rPr>
        <w:t>onder de 99,</w:t>
      </w:r>
      <w:r>
        <w:rPr>
          <w:rFonts w:asciiTheme="minorHAnsi" w:hAnsiTheme="minorHAnsi" w:cstheme="minorHAnsi"/>
          <w:sz w:val="20"/>
          <w:szCs w:val="20"/>
        </w:rPr>
        <w:t xml:space="preserve">00 </w:t>
      </w:r>
      <w:r w:rsidRPr="00465F01">
        <w:rPr>
          <w:rFonts w:asciiTheme="minorHAnsi" w:hAnsiTheme="minorHAnsi" w:cstheme="minorHAnsi"/>
          <w:sz w:val="20"/>
          <w:szCs w:val="20"/>
        </w:rPr>
        <w:t>% blijft, dan is Opdrachtgever na afloop van de betreffende maand gerechtigd</w:t>
      </w:r>
      <w:r>
        <w:rPr>
          <w:rFonts w:asciiTheme="minorHAnsi" w:hAnsiTheme="minorHAnsi" w:cstheme="minorHAnsi"/>
          <w:sz w:val="20"/>
          <w:szCs w:val="20"/>
        </w:rPr>
        <w:t>,</w:t>
      </w:r>
      <w:r w:rsidRPr="00465F01">
        <w:rPr>
          <w:rFonts w:asciiTheme="minorHAnsi" w:hAnsiTheme="minorHAnsi" w:cstheme="minorHAnsi"/>
          <w:sz w:val="20"/>
          <w:szCs w:val="20"/>
        </w:rPr>
        <w:t xml:space="preserve"> een boete te heffen</w:t>
      </w:r>
      <w:r>
        <w:rPr>
          <w:rFonts w:asciiTheme="minorHAnsi" w:hAnsiTheme="minorHAnsi" w:cstheme="minorHAnsi"/>
          <w:sz w:val="20"/>
          <w:szCs w:val="20"/>
        </w:rPr>
        <w:t>. De boete bedraagt</w:t>
      </w:r>
      <w:r w:rsidRPr="00465F01">
        <w:rPr>
          <w:rFonts w:asciiTheme="minorHAnsi" w:hAnsiTheme="minorHAnsi" w:cstheme="minorHAnsi"/>
          <w:sz w:val="20"/>
          <w:szCs w:val="20"/>
        </w:rPr>
        <w:t xml:space="preserve"> </w:t>
      </w:r>
      <w:r>
        <w:rPr>
          <w:rFonts w:asciiTheme="minorHAnsi" w:hAnsiTheme="minorHAnsi" w:cstheme="minorHAnsi"/>
          <w:sz w:val="20"/>
          <w:szCs w:val="20"/>
        </w:rPr>
        <w:t xml:space="preserve">€ 2.500,00 per maand waarin het overeengekomen </w:t>
      </w:r>
      <w:r w:rsidRPr="00465F01">
        <w:rPr>
          <w:rFonts w:asciiTheme="minorHAnsi" w:hAnsiTheme="minorHAnsi" w:cstheme="minorHAnsi"/>
          <w:sz w:val="20"/>
          <w:szCs w:val="20"/>
        </w:rPr>
        <w:t xml:space="preserve">beschikbaarheidspercentage </w:t>
      </w:r>
      <w:r>
        <w:rPr>
          <w:rFonts w:asciiTheme="minorHAnsi" w:hAnsiTheme="minorHAnsi" w:cstheme="minorHAnsi"/>
          <w:sz w:val="20"/>
          <w:szCs w:val="20"/>
        </w:rPr>
        <w:t>niet wordt gehaald m</w:t>
      </w:r>
      <w:r w:rsidRPr="00465F01">
        <w:rPr>
          <w:rFonts w:asciiTheme="minorHAnsi" w:hAnsiTheme="minorHAnsi" w:cstheme="minorHAnsi"/>
          <w:sz w:val="20"/>
          <w:szCs w:val="20"/>
        </w:rPr>
        <w:t xml:space="preserve">et een maximum van </w:t>
      </w:r>
      <w:r>
        <w:rPr>
          <w:rFonts w:asciiTheme="minorHAnsi" w:hAnsiTheme="minorHAnsi" w:cstheme="minorHAnsi"/>
          <w:sz w:val="20"/>
          <w:szCs w:val="20"/>
        </w:rPr>
        <w:t>€ 25.000,00</w:t>
      </w:r>
      <w:r w:rsidRPr="00465F01">
        <w:rPr>
          <w:rFonts w:asciiTheme="minorHAnsi" w:hAnsiTheme="minorHAnsi" w:cstheme="minorHAnsi"/>
          <w:sz w:val="20"/>
          <w:szCs w:val="20"/>
        </w:rPr>
        <w:t xml:space="preserve"> ingeval de beschikbaarheid</w:t>
      </w:r>
      <w:r>
        <w:rPr>
          <w:rFonts w:asciiTheme="minorHAnsi" w:hAnsiTheme="minorHAnsi" w:cstheme="minorHAnsi"/>
          <w:sz w:val="20"/>
          <w:szCs w:val="20"/>
        </w:rPr>
        <w:t xml:space="preserve"> </w:t>
      </w:r>
      <w:r w:rsidRPr="00465F01">
        <w:rPr>
          <w:rFonts w:asciiTheme="minorHAnsi" w:hAnsiTheme="minorHAnsi" w:cstheme="minorHAnsi"/>
          <w:sz w:val="20"/>
          <w:szCs w:val="20"/>
        </w:rPr>
        <w:t xml:space="preserve">onder de </w:t>
      </w:r>
      <w:r>
        <w:rPr>
          <w:rFonts w:asciiTheme="minorHAnsi" w:hAnsiTheme="minorHAnsi" w:cstheme="minorHAnsi"/>
          <w:sz w:val="20"/>
          <w:szCs w:val="20"/>
        </w:rPr>
        <w:t xml:space="preserve">99,00 </w:t>
      </w:r>
      <w:r w:rsidRPr="00465F01">
        <w:rPr>
          <w:rFonts w:asciiTheme="minorHAnsi" w:hAnsiTheme="minorHAnsi" w:cstheme="minorHAnsi"/>
          <w:sz w:val="20"/>
          <w:szCs w:val="20"/>
        </w:rPr>
        <w:t xml:space="preserve">% </w:t>
      </w:r>
      <w:r>
        <w:rPr>
          <w:rFonts w:asciiTheme="minorHAnsi" w:hAnsiTheme="minorHAnsi" w:cstheme="minorHAnsi"/>
          <w:sz w:val="20"/>
          <w:szCs w:val="20"/>
        </w:rPr>
        <w:t>blijft gedurende</w:t>
      </w:r>
      <w:r w:rsidRPr="00465F01">
        <w:rPr>
          <w:rFonts w:asciiTheme="minorHAnsi" w:hAnsiTheme="minorHAnsi" w:cstheme="minorHAnsi"/>
          <w:sz w:val="20"/>
          <w:szCs w:val="20"/>
        </w:rPr>
        <w:t xml:space="preserve"> een periode van tien (10) </w:t>
      </w:r>
      <w:r>
        <w:rPr>
          <w:rFonts w:asciiTheme="minorHAnsi" w:hAnsiTheme="minorHAnsi" w:cstheme="minorHAnsi"/>
          <w:sz w:val="20"/>
          <w:szCs w:val="20"/>
        </w:rPr>
        <w:t xml:space="preserve">aaneengesloten </w:t>
      </w:r>
      <w:r w:rsidRPr="00465F01">
        <w:rPr>
          <w:rFonts w:asciiTheme="minorHAnsi" w:hAnsiTheme="minorHAnsi" w:cstheme="minorHAnsi"/>
          <w:sz w:val="20"/>
          <w:szCs w:val="20"/>
        </w:rPr>
        <w:t>maanden.</w:t>
      </w:r>
    </w:p>
    <w:p w14:paraId="655E87AC" w14:textId="77777777" w:rsidR="007C2F75" w:rsidRPr="005944DE" w:rsidRDefault="007C2F75" w:rsidP="007C2F75">
      <w:pPr>
        <w:spacing w:line="360" w:lineRule="auto"/>
        <w:ind w:left="705" w:hanging="705"/>
        <w:jc w:val="both"/>
        <w:rPr>
          <w:rFonts w:asciiTheme="minorHAnsi" w:hAnsiTheme="minorHAnsi" w:cstheme="minorHAnsi"/>
          <w:sz w:val="20"/>
          <w:szCs w:val="20"/>
        </w:rPr>
      </w:pPr>
      <w:r w:rsidRPr="00465F01">
        <w:rPr>
          <w:rFonts w:asciiTheme="minorHAnsi" w:hAnsiTheme="minorHAnsi" w:cstheme="minorHAnsi"/>
          <w:sz w:val="20"/>
          <w:szCs w:val="20"/>
        </w:rPr>
        <w:t xml:space="preserve">4. </w:t>
      </w:r>
      <w:r w:rsidRPr="00465F01">
        <w:rPr>
          <w:rFonts w:asciiTheme="minorHAnsi" w:hAnsiTheme="minorHAnsi" w:cstheme="minorHAnsi"/>
          <w:sz w:val="20"/>
          <w:szCs w:val="20"/>
        </w:rPr>
        <w:tab/>
        <w:t xml:space="preserve">In geval </w:t>
      </w:r>
      <w:r>
        <w:rPr>
          <w:rFonts w:asciiTheme="minorHAnsi" w:hAnsiTheme="minorHAnsi" w:cstheme="minorHAnsi"/>
          <w:sz w:val="20"/>
          <w:szCs w:val="20"/>
        </w:rPr>
        <w:t xml:space="preserve">gedurende de looptijd van de Overeenkomst </w:t>
      </w:r>
      <w:r w:rsidRPr="00465F01">
        <w:rPr>
          <w:rFonts w:asciiTheme="minorHAnsi" w:hAnsiTheme="minorHAnsi" w:cstheme="minorHAnsi"/>
          <w:sz w:val="20"/>
          <w:szCs w:val="20"/>
        </w:rPr>
        <w:t xml:space="preserve">de beschikbaarheid gedurende meer dan </w:t>
      </w:r>
      <w:r>
        <w:rPr>
          <w:rFonts w:asciiTheme="minorHAnsi" w:hAnsiTheme="minorHAnsi" w:cstheme="minorHAnsi"/>
          <w:sz w:val="20"/>
          <w:szCs w:val="20"/>
        </w:rPr>
        <w:t>tien (10)</w:t>
      </w:r>
      <w:r w:rsidRPr="00465F01">
        <w:rPr>
          <w:rFonts w:asciiTheme="minorHAnsi" w:hAnsiTheme="minorHAnsi" w:cstheme="minorHAnsi"/>
          <w:sz w:val="20"/>
          <w:szCs w:val="20"/>
        </w:rPr>
        <w:t xml:space="preserve"> </w:t>
      </w:r>
      <w:r>
        <w:rPr>
          <w:rFonts w:asciiTheme="minorHAnsi" w:hAnsiTheme="minorHAnsi" w:cstheme="minorHAnsi"/>
          <w:sz w:val="20"/>
          <w:szCs w:val="20"/>
        </w:rPr>
        <w:t xml:space="preserve">(aaneengesloten) </w:t>
      </w:r>
      <w:r w:rsidRPr="00465F01">
        <w:rPr>
          <w:rFonts w:asciiTheme="minorHAnsi" w:hAnsiTheme="minorHAnsi" w:cstheme="minorHAnsi"/>
          <w:sz w:val="20"/>
          <w:szCs w:val="20"/>
        </w:rPr>
        <w:t xml:space="preserve">maanden onder de </w:t>
      </w:r>
      <w:r>
        <w:rPr>
          <w:rFonts w:asciiTheme="minorHAnsi" w:hAnsiTheme="minorHAnsi" w:cstheme="minorHAnsi"/>
          <w:sz w:val="20"/>
          <w:szCs w:val="20"/>
        </w:rPr>
        <w:t xml:space="preserve">99,00 </w:t>
      </w:r>
      <w:r w:rsidRPr="00465F01">
        <w:rPr>
          <w:rFonts w:asciiTheme="minorHAnsi" w:hAnsiTheme="minorHAnsi" w:cstheme="minorHAnsi"/>
          <w:sz w:val="20"/>
          <w:szCs w:val="20"/>
        </w:rPr>
        <w:t xml:space="preserve">% is gedaald, dan mag Opdrachtgever de Overeenkomst </w:t>
      </w:r>
      <w:r>
        <w:rPr>
          <w:rFonts w:asciiTheme="minorHAnsi" w:hAnsiTheme="minorHAnsi" w:cstheme="minorHAnsi"/>
          <w:sz w:val="20"/>
          <w:szCs w:val="20"/>
        </w:rPr>
        <w:t xml:space="preserve">met onmiddellijke ingang </w:t>
      </w:r>
      <w:r w:rsidRPr="00465F01">
        <w:rPr>
          <w:rFonts w:asciiTheme="minorHAnsi" w:hAnsiTheme="minorHAnsi" w:cstheme="minorHAnsi"/>
          <w:sz w:val="20"/>
          <w:szCs w:val="20"/>
        </w:rPr>
        <w:t>ontbinden.</w:t>
      </w:r>
    </w:p>
    <w:p w14:paraId="7687B9DB" w14:textId="77777777" w:rsidR="007C2F75" w:rsidRPr="00BE2B25" w:rsidRDefault="007C2F75" w:rsidP="007C2F75">
      <w:pPr>
        <w:spacing w:after="0" w:line="240" w:lineRule="auto"/>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9AF6AC9"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4" w:name="_Toc396120276"/>
      <w:bookmarkStart w:id="25" w:name="_Toc44592143"/>
      <w:r w:rsidRPr="00BE2B25">
        <w:rPr>
          <w:rFonts w:asciiTheme="minorHAnsi" w:eastAsiaTheme="majorEastAsia" w:hAnsiTheme="minorHAnsi" w:cstheme="minorHAnsi"/>
          <w:bCs/>
          <w:kern w:val="32"/>
        </w:rPr>
        <w:t xml:space="preserve">Artikel </w:t>
      </w:r>
      <w:r w:rsidR="00FB5660" w:rsidRPr="00BE2B25">
        <w:rPr>
          <w:rFonts w:asciiTheme="minorHAnsi" w:eastAsiaTheme="majorEastAsia" w:hAnsiTheme="minorHAnsi" w:cstheme="minorHAnsi"/>
          <w:bCs/>
          <w:kern w:val="32"/>
        </w:rPr>
        <w:t>6</w:t>
      </w:r>
      <w:r w:rsidRPr="00BE2B25">
        <w:rPr>
          <w:rFonts w:asciiTheme="minorHAnsi" w:eastAsiaTheme="majorEastAsia" w:hAnsiTheme="minorHAnsi" w:cstheme="minorHAnsi"/>
          <w:bCs/>
          <w:kern w:val="32"/>
        </w:rPr>
        <w:t xml:space="preserve"> Overige voorwaarden</w:t>
      </w:r>
      <w:bookmarkEnd w:id="24"/>
      <w:bookmarkEnd w:id="25"/>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34637533"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5683866" w14:textId="77777777" w:rsidR="006351DB" w:rsidRDefault="006351DB"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C07821E" w14:textId="77777777" w:rsidR="009859DF" w:rsidRDefault="009859DF"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47944D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E64E18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001521E9" w:rsidR="00004B9A" w:rsidRPr="00055A4F"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6" w:name="_Hlk499028065"/>
      <w:r w:rsidRPr="00055A4F">
        <w:rPr>
          <w:rFonts w:asciiTheme="minorHAnsi" w:hAnsiTheme="minorHAnsi" w:cs="Calibri"/>
          <w:b/>
          <w:bCs/>
          <w:color w:val="000000"/>
          <w:sz w:val="20"/>
          <w:szCs w:val="20"/>
          <w:highlight w:val="yellow"/>
        </w:rPr>
        <w:t xml:space="preserve">Aldus rechtsgeldig overeengekomen </w:t>
      </w:r>
      <w:r w:rsidR="00F41621" w:rsidRPr="00055A4F">
        <w:rPr>
          <w:rFonts w:asciiTheme="minorHAnsi" w:hAnsiTheme="minorHAnsi" w:cs="Calibri"/>
          <w:b/>
          <w:bCs/>
          <w:color w:val="000000"/>
          <w:sz w:val="20"/>
          <w:szCs w:val="20"/>
          <w:highlight w:val="yellow"/>
        </w:rPr>
        <w:t xml:space="preserve">te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op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w:t>
      </w:r>
      <w:r w:rsidRPr="00055A4F">
        <w:rPr>
          <w:rFonts w:asciiTheme="minorHAnsi" w:hAnsiTheme="minorHAnsi" w:cs="Calibri"/>
          <w:b/>
          <w:bCs/>
          <w:color w:val="000000"/>
          <w:sz w:val="20"/>
          <w:szCs w:val="20"/>
          <w:highlight w:val="yellow"/>
        </w:rPr>
        <w:t>en ondertekend in tweevoud</w:t>
      </w:r>
    </w:p>
    <w:p w14:paraId="25ED8A0F"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055A4F"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Opdrachtgever</w:t>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6B5A0F"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Opdrachtnemer</w:t>
      </w:r>
    </w:p>
    <w:p w14:paraId="25ED8A11"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&lt;naam tekenbevoegde persoon&gt;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000E14A9"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055A4F">
        <w:rPr>
          <w:rFonts w:asciiTheme="minorHAnsi" w:hAnsiTheme="minorHAnsi" w:cs="Calibri"/>
          <w:color w:val="000000"/>
          <w:sz w:val="20"/>
          <w:szCs w:val="20"/>
          <w:highlight w:val="yellow"/>
        </w:rPr>
        <w:t>&lt;functie&gt;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&lt;functie&gt;</w:t>
      </w:r>
      <w:bookmarkEnd w:id="26"/>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739D9" w14:textId="77777777" w:rsidR="00292D12" w:rsidRDefault="00292D12" w:rsidP="0085551C">
      <w:pPr>
        <w:spacing w:after="0" w:line="240" w:lineRule="auto"/>
      </w:pPr>
      <w:r>
        <w:separator/>
      </w:r>
    </w:p>
  </w:endnote>
  <w:endnote w:type="continuationSeparator" w:id="0">
    <w:p w14:paraId="42C5F860" w14:textId="77777777" w:rsidR="00292D12" w:rsidRDefault="00292D12"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A" w14:textId="77777777" w:rsidR="00897AB8" w:rsidRDefault="00897AB8" w:rsidP="00897AB8">
    <w:pPr>
      <w:pStyle w:val="Voettekst"/>
      <w:jc w:val="right"/>
    </w:pPr>
  </w:p>
  <w:bookmarkStart w:id="27"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7"/>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2F7B0" w14:textId="77777777" w:rsidR="00292D12" w:rsidRDefault="00292D12" w:rsidP="0085551C">
      <w:pPr>
        <w:spacing w:after="0" w:line="240" w:lineRule="auto"/>
      </w:pPr>
      <w:r>
        <w:separator/>
      </w:r>
    </w:p>
  </w:footnote>
  <w:footnote w:type="continuationSeparator" w:id="0">
    <w:p w14:paraId="24C53338" w14:textId="77777777" w:rsidR="00292D12" w:rsidRDefault="00292D12"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8" w14:textId="77777777" w:rsidR="00B067C1" w:rsidRDefault="006F1FBE">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9" w14:textId="77777777" w:rsidR="00B067C1" w:rsidRDefault="006F1FBE">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E" w14:textId="77777777" w:rsidR="00B067C1" w:rsidRDefault="006F1FBE">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num>
  <w:num w:numId="4">
    <w:abstractNumId w:val="10"/>
  </w:num>
  <w:num w:numId="5">
    <w:abstractNumId w:val="12"/>
  </w:num>
  <w:num w:numId="6">
    <w:abstractNumId w:val="0"/>
  </w:num>
  <w:num w:numId="7">
    <w:abstractNumId w:val="1"/>
  </w:num>
  <w:num w:numId="8">
    <w:abstractNumId w:val="9"/>
  </w:num>
  <w:num w:numId="9">
    <w:abstractNumId w:val="13"/>
  </w:num>
  <w:num w:numId="10">
    <w:abstractNumId w:val="8"/>
  </w:num>
  <w:num w:numId="11">
    <w:abstractNumId w:val="6"/>
  </w:num>
  <w:num w:numId="12">
    <w:abstractNumId w:val="14"/>
  </w:num>
  <w:num w:numId="13">
    <w:abstractNumId w:val="4"/>
  </w:num>
  <w:num w:numId="14">
    <w:abstractNumId w:val="5"/>
  </w:num>
  <w:num w:numId="15">
    <w:abstractNumId w:val="2"/>
  </w:num>
  <w:num w:numId="16">
    <w:abstractNumId w:val="3"/>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92D12"/>
    <w:rsid w:val="002A1FC1"/>
    <w:rsid w:val="002C1C30"/>
    <w:rsid w:val="002E489D"/>
    <w:rsid w:val="002E65DF"/>
    <w:rsid w:val="002F75A6"/>
    <w:rsid w:val="003172FE"/>
    <w:rsid w:val="003216AD"/>
    <w:rsid w:val="00362772"/>
    <w:rsid w:val="00366EC1"/>
    <w:rsid w:val="00380BE3"/>
    <w:rsid w:val="00382F8E"/>
    <w:rsid w:val="003A12EB"/>
    <w:rsid w:val="003A7BBD"/>
    <w:rsid w:val="003B6938"/>
    <w:rsid w:val="003C3C74"/>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52856"/>
    <w:rsid w:val="006705DF"/>
    <w:rsid w:val="006740D2"/>
    <w:rsid w:val="006843FA"/>
    <w:rsid w:val="00687805"/>
    <w:rsid w:val="006977D7"/>
    <w:rsid w:val="006A06AB"/>
    <w:rsid w:val="006A4F48"/>
    <w:rsid w:val="006A693B"/>
    <w:rsid w:val="006B5A0F"/>
    <w:rsid w:val="006D4F53"/>
    <w:rsid w:val="006F1FBE"/>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C2F75"/>
    <w:rsid w:val="007D596C"/>
    <w:rsid w:val="007D6E9D"/>
    <w:rsid w:val="00831335"/>
    <w:rsid w:val="008342C6"/>
    <w:rsid w:val="0083651B"/>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929A8"/>
    <w:rsid w:val="00DA041A"/>
    <w:rsid w:val="00DC2BC2"/>
    <w:rsid w:val="00DC547D"/>
    <w:rsid w:val="00DD1765"/>
    <w:rsid w:val="00DD4DC3"/>
    <w:rsid w:val="00DD68FF"/>
    <w:rsid w:val="00DE6F65"/>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20CBED70A4BE4FA4204488552FB581" ma:contentTypeVersion="" ma:contentTypeDescription="Een nieuw document maken." ma:contentTypeScope="" ma:versionID="d70435d0f1a2ed2ba4415aa3b5071b1b">
  <xsd:schema xmlns:xsd="http://www.w3.org/2001/XMLSchema" xmlns:xs="http://www.w3.org/2001/XMLSchema" xmlns:p="http://schemas.microsoft.com/office/2006/metadata/properties" xmlns:ns2="2739C7CF-09B5-464F-9C01-45618088F9C3" xmlns:ns3="2739c7cf-09b5-464f-9c01-45618088f9c3" targetNamespace="http://schemas.microsoft.com/office/2006/metadata/properties" ma:root="true" ma:fieldsID="a0071c59217a90a063ab9facacf619c0" ns2:_="" ns3:_="">
    <xsd:import namespace="2739C7CF-09B5-464F-9C01-45618088F9C3"/>
    <xsd:import namespace="2739c7cf-09b5-464f-9c01-45618088f9c3"/>
    <xsd:element name="properties">
      <xsd:complexType>
        <xsd:sequence>
          <xsd:element name="documentManagement">
            <xsd:complexType>
              <xsd:all>
                <xsd:element ref="ns2:MediaServiceMetadata" minOccurs="0"/>
                <xsd:element ref="ns2:MediaServiceFastMetadata"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39C7CF-09B5-464F-9C01-45618088F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39c7cf-09b5-464f-9c01-45618088f9c3" elementFormDefault="qualified">
    <xsd:import namespace="http://schemas.microsoft.com/office/2006/documentManagement/types"/>
    <xsd:import namespace="http://schemas.microsoft.com/office/infopath/2007/PartnerControls"/>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2.xml><?xml version="1.0" encoding="utf-8"?>
<ds:datastoreItem xmlns:ds="http://schemas.openxmlformats.org/officeDocument/2006/customXml" ds:itemID="{33475671-C5C4-424D-88F2-C82B61A877C6}">
  <ds:schemaRefs>
    <ds:schemaRef ds:uri="http://schemas.microsoft.com/office/2006/documentManagement/types"/>
    <ds:schemaRef ds:uri="http://purl.org/dc/elements/1.1/"/>
    <ds:schemaRef ds:uri="2739c7cf-09b5-464f-9c01-45618088f9c3"/>
    <ds:schemaRef ds:uri="http://purl.org/dc/terms/"/>
    <ds:schemaRef ds:uri="http://schemas.microsoft.com/office/infopath/2007/PartnerControls"/>
    <ds:schemaRef ds:uri="http://schemas.openxmlformats.org/package/2006/metadata/core-properties"/>
    <ds:schemaRef ds:uri="http://purl.org/dc/dcmitype/"/>
    <ds:schemaRef ds:uri="2739C7CF-09B5-464F-9C01-45618088F9C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93859E4-17EC-4982-BB00-7BA78B416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39C7CF-09B5-464F-9C01-45618088F9C3"/>
    <ds:schemaRef ds:uri="2739c7cf-09b5-464f-9c01-45618088f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1305</Words>
  <Characters>7183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8472</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Arno Harbers</cp:lastModifiedBy>
  <cp:revision>30</cp:revision>
  <cp:lastPrinted>2019-11-12T09:11:00Z</cp:lastPrinted>
  <dcterms:created xsi:type="dcterms:W3CDTF">2019-12-23T10:18:00Z</dcterms:created>
  <dcterms:modified xsi:type="dcterms:W3CDTF">2020-07-02T12:22:00Z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0x010100F820CBED70A4BE4FA4204488552FB581</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